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28"/>
          <w:szCs w:val="28"/>
        </w:rPr>
      </w:pPr>
      <w:r>
        <w:rPr>
          <w:rFonts w:hint="eastAsia" w:ascii="仿宋_GB2312" w:eastAsia="仿宋_GB2312"/>
          <w:sz w:val="28"/>
          <w:szCs w:val="28"/>
        </w:rPr>
        <w:t>附件</w:t>
      </w:r>
      <w:r>
        <w:rPr>
          <w:rFonts w:hint="eastAsia" w:ascii="仿宋_GB2312" w:eastAsia="仿宋_GB2312"/>
          <w:sz w:val="28"/>
          <w:szCs w:val="28"/>
          <w:lang w:val="en-US" w:eastAsia="zh-CN"/>
        </w:rPr>
        <w:t>2</w:t>
      </w:r>
      <w:bookmarkStart w:id="0" w:name="_GoBack"/>
      <w:bookmarkEnd w:id="0"/>
      <w:r>
        <w:rPr>
          <w:rFonts w:hint="eastAsia" w:ascii="仿宋_GB2312" w:eastAsia="仿宋_GB2312"/>
          <w:sz w:val="28"/>
          <w:szCs w:val="28"/>
        </w:rPr>
        <w:t>：</w:t>
      </w:r>
    </w:p>
    <w:p>
      <w:pPr>
        <w:spacing w:before="780" w:beforeLines="250"/>
        <w:jc w:val="center"/>
        <w:rPr>
          <w:rFonts w:ascii="仿宋" w:hAnsi="仿宋" w:eastAsia="仿宋"/>
          <w:b/>
          <w:color w:val="FF0000"/>
          <w:spacing w:val="-20"/>
          <w:sz w:val="106"/>
          <w:szCs w:val="106"/>
        </w:rPr>
      </w:pPr>
      <w:r>
        <w:rPr>
          <w:rFonts w:hint="eastAsia" w:ascii="仿宋" w:hAnsi="仿宋" w:eastAsia="仿宋"/>
          <w:b/>
          <w:color w:val="FF0000"/>
          <w:spacing w:val="-20"/>
          <w:sz w:val="106"/>
          <w:szCs w:val="106"/>
        </w:rPr>
        <w:t>湖南师范大学文件</w:t>
      </w:r>
    </w:p>
    <w:p>
      <w:pPr>
        <w:jc w:val="left"/>
        <w:rPr>
          <w:sz w:val="24"/>
        </w:rPr>
      </w:pPr>
    </w:p>
    <w:p>
      <w:pPr>
        <w:widowControl/>
        <w:spacing w:line="300" w:lineRule="atLeast"/>
        <w:jc w:val="center"/>
        <w:rPr>
          <w:rFonts w:ascii="仿宋" w:hAnsi="仿宋" w:eastAsia="仿宋" w:cs="Tahoma"/>
          <w:color w:val="000000"/>
          <w:kern w:val="0"/>
          <w:sz w:val="32"/>
          <w:szCs w:val="32"/>
          <w:shd w:val="clear" w:color="auto" w:fill="FFFFFF"/>
        </w:rPr>
      </w:pPr>
      <w:r>
        <w:rPr>
          <w:rFonts w:hint="eastAsia" w:ascii="仿宋" w:hAnsi="仿宋" w:eastAsia="仿宋" w:cs="Tahoma"/>
          <w:color w:val="000000"/>
          <w:kern w:val="0"/>
          <w:sz w:val="32"/>
          <w:szCs w:val="32"/>
          <w:shd w:val="clear" w:color="auto" w:fill="FFFFFF"/>
        </w:rPr>
        <w:t>校行发后勤字〔2008〕1号</w:t>
      </w:r>
    </w:p>
    <w:p>
      <w:pPr>
        <w:jc w:val="left"/>
        <w:rPr>
          <w:sz w:val="24"/>
        </w:rPr>
      </w:pPr>
    </w:p>
    <w:p>
      <w:pPr>
        <w:jc w:val="left"/>
        <w:rPr>
          <w:color w:val="FF0000"/>
          <w:sz w:val="24"/>
        </w:rPr>
      </w:pPr>
      <w:r>
        <w:rPr>
          <w:color w:val="FF0000"/>
          <w:sz w:val="24"/>
        </w:rPr>
        <w:pict>
          <v:shape id="_x0000_i1025" o:spt="75" type="#_x0000_t75" style="height:9pt;width:567pt;" filled="f" o:preferrelative="t" stroked="f" coordsize="21600,21600" o:hr="t" o:hrpct="0">
            <v:path/>
            <v:fill on="f" focussize="0,0"/>
            <v:stroke on="f" joinstyle="miter"/>
            <v:imagedata r:id="rId5" o:title="BD21448_"/>
            <o:lock v:ext="edit" aspectratio="t"/>
            <w10:wrap type="none"/>
            <w10:anchorlock/>
          </v:shape>
        </w:pict>
      </w:r>
    </w:p>
    <w:p>
      <w:pPr>
        <w:widowControl/>
        <w:spacing w:line="300" w:lineRule="atLeast"/>
        <w:jc w:val="center"/>
        <w:rPr>
          <w:rFonts w:ascii="Tahoma" w:hAnsi="Tahoma" w:cs="Tahoma"/>
          <w:color w:val="000000"/>
          <w:kern w:val="0"/>
          <w:sz w:val="18"/>
          <w:szCs w:val="18"/>
          <w:shd w:val="clear" w:color="auto" w:fill="FFFFFF"/>
        </w:rPr>
      </w:pPr>
      <w:r>
        <w:rPr>
          <w:rFonts w:ascii="Tahoma" w:hAnsi="Tahoma" w:cs="Tahoma"/>
          <w:color w:val="000000"/>
          <w:kern w:val="0"/>
          <w:sz w:val="18"/>
          <w:szCs w:val="18"/>
          <w:shd w:val="clear" w:color="auto" w:fill="FFFFFF"/>
        </w:rPr>
        <w:t> </w:t>
      </w:r>
    </w:p>
    <w:p>
      <w:pPr>
        <w:widowControl/>
        <w:spacing w:line="300" w:lineRule="atLeast"/>
        <w:jc w:val="center"/>
        <w:rPr>
          <w:rFonts w:ascii="宋体" w:hAnsi="宋体" w:cs="Tahoma"/>
          <w:b/>
          <w:color w:val="000000"/>
          <w:kern w:val="0"/>
          <w:sz w:val="36"/>
          <w:szCs w:val="36"/>
          <w:shd w:val="clear" w:color="auto" w:fill="FFFFFF"/>
        </w:rPr>
      </w:pPr>
      <w:r>
        <w:rPr>
          <w:rFonts w:hint="eastAsia" w:ascii="Tahoma" w:hAnsi="Tahoma" w:eastAsia="黑体" w:cs="Tahoma"/>
          <w:color w:val="000000"/>
          <w:kern w:val="0"/>
          <w:sz w:val="36"/>
          <w:szCs w:val="36"/>
          <w:shd w:val="clear" w:color="auto" w:fill="FFFFFF"/>
        </w:rPr>
        <w:t> </w:t>
      </w:r>
      <w:r>
        <w:rPr>
          <w:rFonts w:hint="eastAsia" w:ascii="宋体" w:hAnsi="宋体" w:cs="Tahoma"/>
          <w:b/>
          <w:color w:val="000000"/>
          <w:kern w:val="0"/>
          <w:sz w:val="36"/>
          <w:szCs w:val="36"/>
          <w:shd w:val="clear" w:color="auto" w:fill="FFFFFF"/>
        </w:rPr>
        <w:t>关于印发《湖南师范大学关于学校房屋及基础设施</w:t>
      </w:r>
    </w:p>
    <w:p>
      <w:pPr>
        <w:widowControl/>
        <w:spacing w:line="300" w:lineRule="atLeast"/>
        <w:jc w:val="center"/>
        <w:rPr>
          <w:rFonts w:ascii="宋体" w:hAnsi="宋体" w:cs="Tahoma"/>
          <w:b/>
          <w:color w:val="000000"/>
          <w:kern w:val="0"/>
          <w:sz w:val="36"/>
          <w:szCs w:val="36"/>
          <w:shd w:val="clear" w:color="auto" w:fill="FFFFFF"/>
        </w:rPr>
      </w:pPr>
      <w:r>
        <w:rPr>
          <w:rFonts w:hint="eastAsia" w:ascii="宋体" w:hAnsi="宋体" w:cs="Tahoma"/>
          <w:b/>
          <w:color w:val="000000"/>
          <w:kern w:val="0"/>
          <w:sz w:val="36"/>
          <w:szCs w:val="36"/>
          <w:shd w:val="clear" w:color="auto" w:fill="FFFFFF"/>
        </w:rPr>
        <w:t>维修管理暂行规定》的通知</w:t>
      </w:r>
    </w:p>
    <w:p>
      <w:pPr>
        <w:widowControl/>
        <w:spacing w:line="300" w:lineRule="atLeast"/>
        <w:jc w:val="left"/>
        <w:rPr>
          <w:rFonts w:ascii="仿宋_GB2312" w:hAnsi="Tahoma" w:eastAsia="仿宋_GB2312" w:cs="Tahoma"/>
          <w:color w:val="000000"/>
          <w:kern w:val="0"/>
          <w:sz w:val="32"/>
          <w:szCs w:val="32"/>
          <w:shd w:val="clear" w:color="auto" w:fill="FFFFFF"/>
        </w:rPr>
      </w:pPr>
    </w:p>
    <w:p>
      <w:pPr>
        <w:widowControl/>
        <w:spacing w:line="300" w:lineRule="atLeast"/>
        <w:jc w:val="left"/>
        <w:rPr>
          <w:rFonts w:ascii="仿宋" w:hAnsi="仿宋" w:eastAsia="仿宋" w:cs="Tahoma"/>
          <w:color w:val="000000"/>
          <w:kern w:val="0"/>
          <w:sz w:val="32"/>
          <w:szCs w:val="32"/>
          <w:shd w:val="clear" w:color="auto" w:fill="FFFFFF"/>
        </w:rPr>
      </w:pPr>
      <w:r>
        <w:rPr>
          <w:rFonts w:hint="eastAsia" w:ascii="仿宋" w:hAnsi="仿宋" w:eastAsia="仿宋" w:cs="Tahoma"/>
          <w:color w:val="000000"/>
          <w:kern w:val="0"/>
          <w:sz w:val="32"/>
          <w:szCs w:val="32"/>
          <w:shd w:val="clear" w:color="auto" w:fill="FFFFFF"/>
        </w:rPr>
        <w:t>各二级单位：</w:t>
      </w:r>
    </w:p>
    <w:p>
      <w:pPr>
        <w:widowControl/>
        <w:spacing w:line="300" w:lineRule="atLeast"/>
        <w:jc w:val="left"/>
        <w:rPr>
          <w:rFonts w:ascii="仿宋" w:hAnsi="仿宋" w:eastAsia="仿宋" w:cs="Tahoma"/>
          <w:color w:val="000000"/>
          <w:kern w:val="0"/>
          <w:sz w:val="32"/>
          <w:szCs w:val="32"/>
          <w:shd w:val="clear" w:color="auto" w:fill="FFFFFF"/>
        </w:rPr>
      </w:pPr>
      <w:r>
        <w:rPr>
          <w:rFonts w:hint="eastAsia" w:ascii="Tahoma" w:hAnsi="Tahoma" w:eastAsia="仿宋" w:cs="Tahoma"/>
          <w:color w:val="000000"/>
          <w:kern w:val="0"/>
          <w:sz w:val="32"/>
          <w:szCs w:val="32"/>
          <w:shd w:val="clear" w:color="auto" w:fill="FFFFFF"/>
        </w:rPr>
        <w:t>     </w:t>
      </w:r>
      <w:r>
        <w:rPr>
          <w:rFonts w:hint="eastAsia" w:ascii="仿宋" w:hAnsi="仿宋" w:eastAsia="仿宋" w:cs="Tahoma"/>
          <w:color w:val="000000"/>
          <w:kern w:val="0"/>
          <w:sz w:val="32"/>
          <w:szCs w:val="32"/>
          <w:shd w:val="clear" w:color="auto" w:fill="FFFFFF"/>
        </w:rPr>
        <w:t xml:space="preserve">  《湖南师范大学关于学校房屋及基础设施维修管理暂行规定》已经本学年度第二十三次校长办公会议讨论通过，现予印发施行。</w:t>
      </w:r>
    </w:p>
    <w:p>
      <w:pPr>
        <w:widowControl/>
        <w:spacing w:line="300" w:lineRule="atLeast"/>
        <w:jc w:val="left"/>
        <w:rPr>
          <w:rFonts w:ascii="仿宋" w:hAnsi="仿宋" w:eastAsia="仿宋" w:cs="Tahoma"/>
          <w:color w:val="000000"/>
          <w:kern w:val="0"/>
          <w:sz w:val="32"/>
          <w:szCs w:val="32"/>
          <w:shd w:val="clear" w:color="auto" w:fill="FFFFFF"/>
        </w:rPr>
      </w:pPr>
      <w:r>
        <w:rPr>
          <w:rFonts w:hint="eastAsia" w:ascii="Tahoma" w:hAnsi="Tahoma" w:eastAsia="仿宋" w:cs="Tahoma"/>
          <w:color w:val="000000"/>
          <w:kern w:val="0"/>
          <w:sz w:val="32"/>
          <w:szCs w:val="32"/>
          <w:shd w:val="clear" w:color="auto" w:fill="FFFFFF"/>
        </w:rPr>
        <w:t>                                               </w:t>
      </w:r>
      <w:r>
        <w:rPr>
          <w:rFonts w:hint="eastAsia" w:ascii="仿宋" w:hAnsi="仿宋" w:eastAsia="仿宋" w:cs="Tahoma"/>
          <w:color w:val="000000"/>
          <w:kern w:val="0"/>
          <w:sz w:val="32"/>
          <w:szCs w:val="32"/>
          <w:shd w:val="clear" w:color="auto" w:fill="FFFFFF"/>
        </w:rPr>
        <w:t xml:space="preserve"> </w:t>
      </w:r>
    </w:p>
    <w:p>
      <w:pPr>
        <w:widowControl/>
        <w:spacing w:line="300" w:lineRule="atLeast"/>
        <w:jc w:val="left"/>
        <w:rPr>
          <w:rFonts w:ascii="仿宋" w:hAnsi="仿宋" w:eastAsia="仿宋" w:cs="Tahoma"/>
          <w:color w:val="000000"/>
          <w:kern w:val="0"/>
          <w:sz w:val="32"/>
          <w:szCs w:val="32"/>
          <w:shd w:val="clear" w:color="auto" w:fill="FFFFFF"/>
        </w:rPr>
      </w:pPr>
    </w:p>
    <w:p>
      <w:pPr>
        <w:widowControl/>
        <w:spacing w:line="300" w:lineRule="atLeast"/>
        <w:ind w:firstLine="5920" w:firstLineChars="1850"/>
        <w:jc w:val="left"/>
        <w:rPr>
          <w:rFonts w:ascii="仿宋" w:hAnsi="仿宋" w:eastAsia="仿宋" w:cs="Tahoma"/>
          <w:color w:val="000000"/>
          <w:kern w:val="0"/>
          <w:sz w:val="32"/>
          <w:szCs w:val="32"/>
          <w:shd w:val="clear" w:color="auto" w:fill="FFFFFF"/>
        </w:rPr>
      </w:pPr>
      <w:r>
        <w:rPr>
          <w:rFonts w:hint="eastAsia" w:ascii="仿宋" w:hAnsi="仿宋" w:eastAsia="仿宋" w:cs="Tahoma"/>
          <w:color w:val="000000"/>
          <w:kern w:val="0"/>
          <w:sz w:val="32"/>
          <w:szCs w:val="32"/>
          <w:shd w:val="clear" w:color="auto" w:fill="FFFFFF"/>
        </w:rPr>
        <w:t>湖南师范大学</w:t>
      </w:r>
    </w:p>
    <w:p>
      <w:pPr>
        <w:widowControl/>
        <w:spacing w:line="300" w:lineRule="atLeast"/>
        <w:ind w:firstLine="4320" w:firstLineChars="1350"/>
        <w:jc w:val="right"/>
        <w:rPr>
          <w:rFonts w:ascii="仿宋" w:hAnsi="仿宋" w:eastAsia="仿宋" w:cs="Tahoma"/>
          <w:color w:val="000000"/>
          <w:kern w:val="0"/>
          <w:sz w:val="32"/>
          <w:szCs w:val="32"/>
          <w:shd w:val="clear" w:color="auto" w:fill="FFFFFF"/>
        </w:rPr>
      </w:pPr>
      <w:r>
        <w:rPr>
          <w:rFonts w:hint="eastAsia" w:ascii="仿宋" w:hAnsi="仿宋" w:eastAsia="仿宋" w:cs="Tahoma"/>
          <w:color w:val="000000"/>
          <w:kern w:val="0"/>
          <w:sz w:val="32"/>
          <w:szCs w:val="32"/>
          <w:shd w:val="clear" w:color="auto" w:fill="FFFFFF"/>
        </w:rPr>
        <w:t>二</w:t>
      </w:r>
      <w:r>
        <w:rPr>
          <w:rFonts w:hint="eastAsia" w:ascii="仿宋" w:hAnsi="仿宋" w:eastAsia="仿宋" w:cs="Arial"/>
          <w:color w:val="000000"/>
          <w:kern w:val="0"/>
          <w:sz w:val="32"/>
          <w:szCs w:val="32"/>
          <w:shd w:val="clear" w:color="auto" w:fill="FFFFFF"/>
        </w:rPr>
        <w:t>○○</w:t>
      </w:r>
      <w:r>
        <w:rPr>
          <w:rFonts w:hint="eastAsia" w:ascii="仿宋" w:hAnsi="仿宋" w:eastAsia="仿宋" w:cs="Tahoma"/>
          <w:color w:val="000000"/>
          <w:kern w:val="0"/>
          <w:sz w:val="32"/>
          <w:szCs w:val="32"/>
          <w:shd w:val="clear" w:color="auto" w:fill="FFFFFF"/>
        </w:rPr>
        <w:t>八年四月二十四日</w:t>
      </w:r>
    </w:p>
    <w:p>
      <w:pPr>
        <w:ind w:right="560"/>
        <w:jc w:val="left"/>
        <w:rPr>
          <w:rFonts w:ascii="仿宋" w:hAnsi="仿宋" w:eastAsia="仿宋"/>
          <w:sz w:val="28"/>
          <w:szCs w:val="30"/>
        </w:rPr>
      </w:pPr>
    </w:p>
    <w:p>
      <w:pPr>
        <w:ind w:right="560"/>
        <w:jc w:val="left"/>
        <w:rPr>
          <w:rFonts w:ascii="仿宋" w:hAnsi="仿宋" w:eastAsia="仿宋"/>
          <w:b/>
          <w:sz w:val="28"/>
          <w:szCs w:val="28"/>
        </w:rPr>
      </w:pPr>
    </w:p>
    <w:p>
      <w:pPr>
        <w:ind w:right="560"/>
        <w:jc w:val="left"/>
        <w:rPr>
          <w:rFonts w:ascii="仿宋" w:hAnsi="仿宋" w:eastAsia="仿宋"/>
          <w:b/>
          <w:sz w:val="28"/>
          <w:szCs w:val="28"/>
        </w:rPr>
      </w:pPr>
    </w:p>
    <w:p>
      <w:pPr>
        <w:ind w:right="560"/>
        <w:jc w:val="left"/>
        <w:rPr>
          <w:rFonts w:ascii="仿宋" w:hAnsi="仿宋" w:eastAsia="仿宋"/>
          <w:b/>
          <w:sz w:val="28"/>
          <w:szCs w:val="28"/>
        </w:rPr>
      </w:pPr>
    </w:p>
    <w:p>
      <w:pPr>
        <w:ind w:right="560"/>
        <w:jc w:val="left"/>
        <w:rPr>
          <w:rFonts w:ascii="仿宋" w:hAnsi="仿宋" w:eastAsia="仿宋"/>
          <w:b/>
          <w:sz w:val="28"/>
          <w:szCs w:val="28"/>
        </w:rPr>
      </w:pPr>
    </w:p>
    <w:p>
      <w:pPr>
        <w:jc w:val="center"/>
        <w:rPr>
          <w:rFonts w:ascii="黑体" w:hAnsi="宋体" w:eastAsia="黑体"/>
          <w:sz w:val="36"/>
          <w:szCs w:val="36"/>
        </w:rPr>
      </w:pPr>
    </w:p>
    <w:p>
      <w:pPr>
        <w:jc w:val="center"/>
        <w:rPr>
          <w:rFonts w:ascii="宋体" w:hAnsi="宋体"/>
          <w:b/>
          <w:sz w:val="36"/>
          <w:szCs w:val="36"/>
        </w:rPr>
      </w:pPr>
      <w:r>
        <w:rPr>
          <w:rFonts w:hint="eastAsia" w:ascii="宋体" w:hAnsi="宋体"/>
          <w:b/>
          <w:sz w:val="36"/>
          <w:szCs w:val="36"/>
        </w:rPr>
        <w:t>湖南师范大学关于学校房屋及基础设施</w:t>
      </w:r>
    </w:p>
    <w:p>
      <w:pPr>
        <w:jc w:val="center"/>
        <w:rPr>
          <w:rFonts w:ascii="宋体" w:hAnsi="宋体"/>
          <w:b/>
          <w:sz w:val="36"/>
          <w:szCs w:val="36"/>
        </w:rPr>
      </w:pPr>
      <w:r>
        <w:rPr>
          <w:rFonts w:hint="eastAsia" w:ascii="宋体" w:hAnsi="宋体"/>
          <w:b/>
          <w:sz w:val="36"/>
          <w:szCs w:val="36"/>
        </w:rPr>
        <w:t>维修管理暂行规定</w:t>
      </w:r>
    </w:p>
    <w:p>
      <w:pPr>
        <w:jc w:val="center"/>
        <w:rPr>
          <w:b/>
          <w:sz w:val="36"/>
          <w:szCs w:val="36"/>
        </w:rPr>
      </w:pPr>
    </w:p>
    <w:p>
      <w:pPr>
        <w:ind w:firstLine="495"/>
        <w:rPr>
          <w:rFonts w:ascii="仿宋" w:hAnsi="仿宋" w:eastAsia="仿宋"/>
          <w:sz w:val="32"/>
          <w:szCs w:val="32"/>
        </w:rPr>
      </w:pPr>
      <w:r>
        <w:rPr>
          <w:rFonts w:hint="eastAsia" w:ascii="仿宋" w:hAnsi="仿宋" w:eastAsia="仿宋"/>
          <w:sz w:val="32"/>
          <w:szCs w:val="32"/>
        </w:rPr>
        <w:t>为进一步加强对学校房屋、基础设施等维修工作的管理，现就有关事项作出如下规定：</w:t>
      </w:r>
    </w:p>
    <w:p>
      <w:pPr>
        <w:ind w:firstLine="640" w:firstLineChars="200"/>
        <w:rPr>
          <w:rFonts w:ascii="仿宋" w:hAnsi="仿宋" w:eastAsia="仿宋"/>
          <w:sz w:val="32"/>
          <w:szCs w:val="32"/>
        </w:rPr>
      </w:pPr>
      <w:r>
        <w:rPr>
          <w:rFonts w:hint="eastAsia" w:ascii="仿宋" w:hAnsi="仿宋" w:eastAsia="仿宋"/>
          <w:sz w:val="32"/>
          <w:szCs w:val="32"/>
        </w:rPr>
        <w:t>一、学校房屋基础设施等的维修工作归口后勤管理处管理。</w:t>
      </w:r>
    </w:p>
    <w:p>
      <w:pPr>
        <w:ind w:firstLine="652" w:firstLineChars="204"/>
        <w:rPr>
          <w:rFonts w:ascii="仿宋" w:hAnsi="仿宋" w:eastAsia="仿宋"/>
          <w:sz w:val="32"/>
          <w:szCs w:val="32"/>
        </w:rPr>
      </w:pPr>
      <w:r>
        <w:rPr>
          <w:rFonts w:hint="eastAsia" w:ascii="仿宋" w:hAnsi="仿宋" w:eastAsia="仿宋"/>
          <w:sz w:val="32"/>
          <w:szCs w:val="32"/>
        </w:rPr>
        <w:t>二、学校维修经费（含学校年度维修预算经费和湖南省直单位住房公积金管理中心下拨的用于教职工已购住房共用部位维修的经费）的使用范围：</w:t>
      </w:r>
    </w:p>
    <w:p>
      <w:pPr>
        <w:ind w:firstLine="652" w:firstLineChars="204"/>
        <w:rPr>
          <w:rFonts w:ascii="仿宋" w:hAnsi="仿宋" w:eastAsia="仿宋"/>
          <w:sz w:val="32"/>
          <w:szCs w:val="32"/>
        </w:rPr>
      </w:pPr>
      <w:r>
        <w:rPr>
          <w:rFonts w:hint="eastAsia" w:ascii="仿宋" w:hAnsi="仿宋" w:eastAsia="仿宋"/>
          <w:sz w:val="32"/>
          <w:szCs w:val="32"/>
        </w:rPr>
        <w:t>1.学校房屋（包括保修期外的教学、科研、行政、生活用房）屋面、水电表以外管线、给、下水管（堵塞除外）等项目的维修；</w:t>
      </w:r>
    </w:p>
    <w:p>
      <w:pPr>
        <w:ind w:firstLine="652" w:firstLineChars="204"/>
        <w:rPr>
          <w:rFonts w:ascii="仿宋" w:hAnsi="仿宋" w:eastAsia="仿宋"/>
          <w:sz w:val="32"/>
          <w:szCs w:val="32"/>
        </w:rPr>
      </w:pPr>
      <w:r>
        <w:rPr>
          <w:rFonts w:hint="eastAsia" w:ascii="仿宋" w:hAnsi="仿宋" w:eastAsia="仿宋"/>
          <w:sz w:val="32"/>
          <w:szCs w:val="32"/>
        </w:rPr>
        <w:t xml:space="preserve">2.学校机关办公用房、公共教学科研用房、学生公用活动设施、学生生活用房水、电的维修与改造； </w:t>
      </w:r>
    </w:p>
    <w:p>
      <w:pPr>
        <w:ind w:firstLine="652" w:firstLineChars="204"/>
        <w:rPr>
          <w:rFonts w:ascii="仿宋" w:hAnsi="仿宋" w:eastAsia="仿宋"/>
          <w:sz w:val="32"/>
          <w:szCs w:val="32"/>
        </w:rPr>
      </w:pPr>
      <w:r>
        <w:rPr>
          <w:rFonts w:hint="eastAsia" w:ascii="仿宋" w:hAnsi="仿宋" w:eastAsia="仿宋"/>
          <w:sz w:val="32"/>
          <w:szCs w:val="32"/>
        </w:rPr>
        <w:t>3.教学科研单位以及经济实体房屋及其水电的专项维修。</w:t>
      </w:r>
    </w:p>
    <w:p>
      <w:pPr>
        <w:ind w:firstLine="652" w:firstLineChars="204"/>
        <w:rPr>
          <w:rFonts w:ascii="仿宋" w:hAnsi="仿宋" w:eastAsia="仿宋"/>
          <w:sz w:val="32"/>
          <w:szCs w:val="32"/>
        </w:rPr>
      </w:pPr>
      <w:r>
        <w:rPr>
          <w:rFonts w:hint="eastAsia" w:ascii="仿宋" w:hAnsi="仿宋" w:eastAsia="仿宋"/>
          <w:sz w:val="32"/>
          <w:szCs w:val="32"/>
        </w:rPr>
        <w:t xml:space="preserve">4.校内化粪池及下水道的疏通与维修； </w:t>
      </w:r>
    </w:p>
    <w:p>
      <w:pPr>
        <w:ind w:firstLine="652" w:firstLineChars="204"/>
        <w:rPr>
          <w:rFonts w:ascii="仿宋" w:hAnsi="仿宋" w:eastAsia="仿宋"/>
          <w:sz w:val="32"/>
          <w:szCs w:val="32"/>
        </w:rPr>
      </w:pPr>
      <w:r>
        <w:rPr>
          <w:rFonts w:hint="eastAsia" w:ascii="仿宋" w:hAnsi="仿宋" w:eastAsia="仿宋"/>
          <w:sz w:val="32"/>
          <w:szCs w:val="32"/>
        </w:rPr>
        <w:t>5.校内破损道路的维修；</w:t>
      </w:r>
    </w:p>
    <w:p>
      <w:pPr>
        <w:ind w:firstLine="652" w:firstLineChars="204"/>
        <w:rPr>
          <w:rFonts w:ascii="仿宋" w:hAnsi="仿宋" w:eastAsia="仿宋"/>
          <w:sz w:val="32"/>
          <w:szCs w:val="32"/>
        </w:rPr>
      </w:pPr>
      <w:r>
        <w:rPr>
          <w:rFonts w:hint="eastAsia" w:ascii="仿宋" w:hAnsi="仿宋" w:eastAsia="仿宋"/>
          <w:sz w:val="32"/>
          <w:szCs w:val="32"/>
        </w:rPr>
        <w:t>6.教职工从学校购置的房屋，屋面、外墙、楼梯间、通道、水电表以外管线、主给、下水管（堵塞除外）的维修；</w:t>
      </w:r>
    </w:p>
    <w:p>
      <w:pPr>
        <w:ind w:firstLine="652" w:firstLineChars="204"/>
        <w:rPr>
          <w:rFonts w:ascii="仿宋" w:hAnsi="仿宋" w:eastAsia="仿宋"/>
          <w:sz w:val="32"/>
          <w:szCs w:val="32"/>
        </w:rPr>
      </w:pPr>
      <w:r>
        <w:rPr>
          <w:rFonts w:hint="eastAsia" w:ascii="仿宋" w:hAnsi="仿宋" w:eastAsia="仿宋"/>
          <w:sz w:val="32"/>
          <w:szCs w:val="32"/>
        </w:rPr>
        <w:t>7.学校其他公用设施的维修。</w:t>
      </w:r>
    </w:p>
    <w:p>
      <w:pPr>
        <w:ind w:firstLine="652" w:firstLineChars="204"/>
        <w:rPr>
          <w:rFonts w:ascii="仿宋" w:hAnsi="仿宋" w:eastAsia="仿宋"/>
          <w:sz w:val="32"/>
          <w:szCs w:val="32"/>
        </w:rPr>
      </w:pPr>
      <w:r>
        <w:rPr>
          <w:rFonts w:hint="eastAsia" w:ascii="仿宋" w:hAnsi="仿宋" w:eastAsia="仿宋"/>
          <w:sz w:val="32"/>
          <w:szCs w:val="32"/>
        </w:rPr>
        <w:t>三、教学、科研单位以及经济实体房屋、水电的日常维修由使用单位负责。</w:t>
      </w:r>
    </w:p>
    <w:p>
      <w:pPr>
        <w:ind w:firstLine="652" w:firstLineChars="204"/>
        <w:rPr>
          <w:rFonts w:ascii="仿宋" w:hAnsi="仿宋" w:eastAsia="仿宋"/>
          <w:sz w:val="32"/>
          <w:szCs w:val="32"/>
        </w:rPr>
      </w:pPr>
      <w:r>
        <w:rPr>
          <w:rFonts w:hint="eastAsia" w:ascii="仿宋" w:hAnsi="仿宋" w:eastAsia="仿宋"/>
          <w:sz w:val="32"/>
          <w:szCs w:val="32"/>
        </w:rPr>
        <w:t>四、教学、科研单位、经济实体的用房、水电的维修与改造，涉及房屋结构、水电管网变动和水电表更换的，须报后勤管理处及其他有关职能部门审批，未经批准不得施工。</w:t>
      </w:r>
    </w:p>
    <w:p>
      <w:pPr>
        <w:ind w:firstLine="652" w:firstLineChars="204"/>
        <w:rPr>
          <w:rFonts w:ascii="仿宋" w:hAnsi="仿宋" w:eastAsia="仿宋"/>
          <w:sz w:val="32"/>
          <w:szCs w:val="32"/>
        </w:rPr>
      </w:pPr>
      <w:r>
        <w:rPr>
          <w:rFonts w:hint="eastAsia" w:ascii="仿宋" w:hAnsi="仿宋" w:eastAsia="仿宋"/>
          <w:sz w:val="32"/>
          <w:szCs w:val="32"/>
        </w:rPr>
        <w:t>五、学校空置房屋的维修，由房地产管理处提出申请。</w:t>
      </w:r>
    </w:p>
    <w:p>
      <w:pPr>
        <w:ind w:firstLine="652" w:firstLineChars="204"/>
        <w:rPr>
          <w:rFonts w:ascii="仿宋" w:hAnsi="仿宋" w:eastAsia="仿宋"/>
          <w:sz w:val="32"/>
          <w:szCs w:val="32"/>
        </w:rPr>
      </w:pPr>
      <w:r>
        <w:rPr>
          <w:rFonts w:hint="eastAsia" w:ascii="仿宋" w:hAnsi="仿宋" w:eastAsia="仿宋"/>
          <w:sz w:val="32"/>
          <w:szCs w:val="32"/>
        </w:rPr>
        <w:t>六、教职工住房维修事宜：</w:t>
      </w:r>
    </w:p>
    <w:p>
      <w:pPr>
        <w:ind w:left="-2" w:leftChars="-1" w:firstLine="640" w:firstLineChars="200"/>
        <w:rPr>
          <w:rFonts w:ascii="仿宋" w:hAnsi="仿宋" w:eastAsia="仿宋"/>
          <w:sz w:val="32"/>
          <w:szCs w:val="32"/>
        </w:rPr>
      </w:pPr>
      <w:r>
        <w:rPr>
          <w:rFonts w:hint="eastAsia" w:ascii="仿宋" w:hAnsi="仿宋" w:eastAsia="仿宋"/>
          <w:sz w:val="32"/>
          <w:szCs w:val="32"/>
        </w:rPr>
        <w:t>1.教职工在学校购置的房屋，其房屋自用部位、自用设备的维修，由住户负责，费用自理；其房屋共用部位、共用设备属人为损坏后的维修，由责任人负责。</w:t>
      </w:r>
    </w:p>
    <w:p>
      <w:pPr>
        <w:ind w:left="-2" w:leftChars="-1" w:firstLine="640" w:firstLineChars="200"/>
        <w:rPr>
          <w:rFonts w:ascii="仿宋" w:hAnsi="仿宋" w:eastAsia="仿宋"/>
          <w:sz w:val="32"/>
          <w:szCs w:val="32"/>
        </w:rPr>
      </w:pPr>
      <w:r>
        <w:rPr>
          <w:rFonts w:hint="eastAsia" w:ascii="仿宋" w:hAnsi="仿宋" w:eastAsia="仿宋"/>
          <w:sz w:val="32"/>
          <w:szCs w:val="32"/>
        </w:rPr>
        <w:t>2.教职工从学校租住的房屋，其泥、木及水、电表以内管线的维修与改造由租住人承担。</w:t>
      </w:r>
    </w:p>
    <w:p>
      <w:pPr>
        <w:ind w:left="-2" w:leftChars="-1" w:firstLine="640" w:firstLineChars="200"/>
        <w:rPr>
          <w:rFonts w:ascii="仿宋" w:hAnsi="仿宋" w:eastAsia="仿宋"/>
          <w:sz w:val="32"/>
          <w:szCs w:val="32"/>
        </w:rPr>
      </w:pPr>
      <w:r>
        <w:rPr>
          <w:rFonts w:hint="eastAsia" w:ascii="仿宋" w:hAnsi="仿宋" w:eastAsia="仿宋"/>
          <w:sz w:val="32"/>
          <w:szCs w:val="32"/>
        </w:rPr>
        <w:t>3.教职工室内下水道的疏通由住户负责并承担相应费用。</w:t>
      </w:r>
    </w:p>
    <w:p>
      <w:pPr>
        <w:ind w:firstLine="640" w:firstLineChars="200"/>
        <w:rPr>
          <w:rFonts w:ascii="仿宋" w:hAnsi="仿宋" w:eastAsia="仿宋"/>
          <w:sz w:val="32"/>
          <w:szCs w:val="32"/>
        </w:rPr>
      </w:pPr>
      <w:r>
        <w:rPr>
          <w:rFonts w:hint="eastAsia" w:ascii="仿宋" w:hAnsi="仿宋" w:eastAsia="仿宋"/>
          <w:sz w:val="32"/>
          <w:szCs w:val="32"/>
        </w:rPr>
        <w:t>4.教职工住房主供水管、公共下水管维修后的基本恢复由学校负责，装修的恢复由房主负责。</w:t>
      </w:r>
    </w:p>
    <w:p>
      <w:pPr>
        <w:ind w:firstLine="640" w:firstLineChars="200"/>
        <w:rPr>
          <w:rFonts w:ascii="仿宋" w:hAnsi="仿宋" w:eastAsia="仿宋"/>
          <w:sz w:val="32"/>
          <w:szCs w:val="32"/>
        </w:rPr>
      </w:pPr>
      <w:r>
        <w:rPr>
          <w:rFonts w:hint="eastAsia" w:ascii="仿宋" w:hAnsi="仿宋" w:eastAsia="仿宋"/>
          <w:sz w:val="32"/>
          <w:szCs w:val="32"/>
        </w:rPr>
        <w:t>5.教职工住房内水、电表如出现故障，由房主报告水电管理服务中心监督更换，其费用由房主承担。</w:t>
      </w:r>
    </w:p>
    <w:p>
      <w:pPr>
        <w:ind w:firstLine="640" w:firstLineChars="200"/>
        <w:rPr>
          <w:rFonts w:ascii="仿宋" w:hAnsi="仿宋" w:eastAsia="仿宋"/>
          <w:sz w:val="32"/>
          <w:szCs w:val="32"/>
        </w:rPr>
      </w:pPr>
      <w:r>
        <w:rPr>
          <w:rFonts w:hint="eastAsia" w:ascii="仿宋" w:hAnsi="仿宋" w:eastAsia="仿宋"/>
          <w:sz w:val="32"/>
          <w:szCs w:val="32"/>
        </w:rPr>
        <w:t>6.教职工维修（装修）住房不得擅自改变房屋结构，确须改变房屋结构的，应报请房地产管理处批准。未经批准改变结构而出现问题的，由房主承担全部责任。教职工租住或从学校购置的房屋装修或维修须按规定缴交垃圾清运费。</w:t>
      </w:r>
    </w:p>
    <w:p>
      <w:pPr>
        <w:ind w:firstLine="640" w:firstLineChars="200"/>
        <w:rPr>
          <w:rFonts w:ascii="仿宋" w:hAnsi="仿宋" w:eastAsia="仿宋"/>
          <w:sz w:val="32"/>
          <w:szCs w:val="32"/>
        </w:rPr>
      </w:pPr>
      <w:r>
        <w:rPr>
          <w:rFonts w:hint="eastAsia" w:ascii="仿宋" w:hAnsi="仿宋" w:eastAsia="仿宋"/>
          <w:sz w:val="32"/>
          <w:szCs w:val="32"/>
        </w:rPr>
        <w:t>七、本规定由后勤管理处负责解释。</w:t>
      </w:r>
    </w:p>
    <w:p>
      <w:pPr>
        <w:ind w:firstLine="640" w:firstLineChars="200"/>
        <w:rPr>
          <w:rFonts w:ascii="仿宋" w:hAnsi="仿宋" w:eastAsia="仿宋"/>
        </w:rPr>
      </w:pPr>
      <w:r>
        <w:rPr>
          <w:rFonts w:hint="eastAsia" w:ascii="仿宋" w:hAnsi="仿宋" w:eastAsia="仿宋"/>
          <w:sz w:val="32"/>
          <w:szCs w:val="32"/>
        </w:rPr>
        <w:t>八、本规定从发文之日起实行。</w:t>
      </w:r>
    </w:p>
    <w:p/>
    <w:sectPr>
      <w:headerReference r:id="rId3" w:type="default"/>
      <w:pgSz w:w="11906" w:h="16838"/>
      <w:pgMar w:top="1247" w:right="1588" w:bottom="1247"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FiNmVkZjFhNmM2MDE5NWQ2MzNiZTU4NjdkMTZkMDcifQ=="/>
  </w:docVars>
  <w:rsids>
    <w:rsidRoot w:val="00FC527D"/>
    <w:rsid w:val="008A0D34"/>
    <w:rsid w:val="00932D90"/>
    <w:rsid w:val="009B3176"/>
    <w:rsid w:val="00FC527D"/>
    <w:rsid w:val="6AF41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semiHidden/>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999</Words>
  <Characters>1015</Characters>
  <Lines>7</Lines>
  <Paragraphs>2</Paragraphs>
  <TotalTime>0</TotalTime>
  <ScaleCrop>false</ScaleCrop>
  <LinksUpToDate>false</LinksUpToDate>
  <CharactersWithSpaces>1074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2018-10-14T13:30:00Z</dcterms:created>
  <dc:creator>Microsoft</dc:creator>
  <cp:lastModifiedBy>Boom boom</cp:lastModifiedBy>
  <dcterms:modified xsi:type="dcterms:W3CDTF">2022-11-08T03:52:43Z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A16853AEA1B241D99F843C6B8F89A767</vt:lpwstr>
  </property>
</Properties>
</file>